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AE" w:rsidRPr="00FC59AE" w:rsidRDefault="00FC59AE" w:rsidP="00FC59AE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bookmarkStart w:id="0" w:name="_GoBack"/>
      <w:bookmarkEnd w:id="0"/>
      <w:r w:rsidRPr="00FC59AE">
        <w:rPr>
          <w:rFonts w:ascii="TH SarabunIT๙" w:eastAsia="Times New Roman" w:hAnsi="TH SarabunIT๙" w:cs="TH SarabunIT๙"/>
          <w:b/>
          <w:bCs/>
          <w:noProof/>
          <w:sz w:val="96"/>
          <w:szCs w:val="96"/>
        </w:rPr>
        <w:drawing>
          <wp:inline distT="0" distB="0" distL="0" distR="0" wp14:anchorId="6ADEA3AD" wp14:editId="7A3A05C7">
            <wp:extent cx="2302169" cy="2289657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035544_1667126226635219_360703402_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96" cy="230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9AE" w:rsidRPr="00FC59AE" w:rsidRDefault="00FC59AE" w:rsidP="00FC59AE">
      <w:pPr>
        <w:spacing w:after="0" w:line="360" w:lineRule="atLeast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:rsidR="00FC59AE" w:rsidRPr="00FC59AE" w:rsidRDefault="00FC59AE" w:rsidP="00FC59AE">
      <w:pPr>
        <w:spacing w:after="0" w:line="360" w:lineRule="atLeast"/>
        <w:jc w:val="center"/>
        <w:rPr>
          <w:rFonts w:ascii="TH Niramit AS" w:eastAsia="Times New Roman" w:hAnsi="TH Niramit AS" w:cs="TH Niramit AS"/>
          <w:b/>
          <w:bCs/>
          <w:sz w:val="72"/>
          <w:szCs w:val="72"/>
        </w:rPr>
      </w:pPr>
      <w:r w:rsidRPr="00FC59AE">
        <w:rPr>
          <w:rFonts w:ascii="TH Niramit AS" w:eastAsia="Times New Roman" w:hAnsi="TH Niramit AS" w:cs="TH Niramit AS"/>
          <w:b/>
          <w:bCs/>
          <w:sz w:val="72"/>
          <w:szCs w:val="72"/>
          <w:cs/>
        </w:rPr>
        <w:t>แผนปฏิบัติการป้องกันการทุจริต</w:t>
      </w:r>
    </w:p>
    <w:p w:rsidR="00FC59AE" w:rsidRPr="00FC59AE" w:rsidRDefault="00FC59AE" w:rsidP="00FC59AE">
      <w:pPr>
        <w:spacing w:after="0" w:line="360" w:lineRule="atLeast"/>
        <w:jc w:val="center"/>
        <w:rPr>
          <w:rFonts w:ascii="TH Niramit AS" w:eastAsia="Times New Roman" w:hAnsi="TH Niramit AS" w:cs="TH Niramit AS"/>
          <w:b/>
          <w:bCs/>
          <w:sz w:val="72"/>
          <w:szCs w:val="72"/>
        </w:rPr>
      </w:pPr>
      <w:r w:rsidRPr="00FC59AE">
        <w:rPr>
          <w:rFonts w:ascii="TH Niramit AS" w:eastAsia="Times New Roman" w:hAnsi="TH Niramit AS" w:cs="TH Niramit AS"/>
          <w:b/>
          <w:bCs/>
          <w:sz w:val="72"/>
          <w:szCs w:val="72"/>
          <w:cs/>
        </w:rPr>
        <w:t xml:space="preserve"> </w:t>
      </w:r>
    </w:p>
    <w:p w:rsidR="00FC59AE" w:rsidRPr="00FC59AE" w:rsidRDefault="00FC59AE" w:rsidP="00FC59AE">
      <w:pPr>
        <w:spacing w:after="0" w:line="360" w:lineRule="atLeast"/>
        <w:jc w:val="center"/>
        <w:rPr>
          <w:rFonts w:ascii="TH Niramit AS" w:eastAsia="Times New Roman" w:hAnsi="TH Niramit AS" w:cs="TH Niramit AS"/>
          <w:b/>
          <w:bCs/>
          <w:sz w:val="72"/>
          <w:szCs w:val="72"/>
        </w:rPr>
      </w:pPr>
      <w:r w:rsidRPr="00FC59AE">
        <w:rPr>
          <w:rFonts w:ascii="TH Niramit AS" w:eastAsia="Times New Roman" w:hAnsi="TH Niramit AS" w:cs="TH Niramit AS"/>
          <w:b/>
          <w:bCs/>
          <w:sz w:val="72"/>
          <w:szCs w:val="72"/>
          <w:cs/>
        </w:rPr>
        <w:t>(พ.ศ.</w:t>
      </w:r>
      <w:r w:rsidRPr="00FC59AE">
        <w:rPr>
          <w:rFonts w:ascii="TH Niramit AS" w:eastAsia="Times New Roman" w:hAnsi="TH Niramit AS" w:cs="TH Niramit AS" w:hint="cs"/>
          <w:b/>
          <w:bCs/>
          <w:sz w:val="72"/>
          <w:szCs w:val="72"/>
          <w:cs/>
        </w:rPr>
        <w:t>๒๕๖๒</w:t>
      </w:r>
      <w:r w:rsidRPr="00FC59AE">
        <w:rPr>
          <w:rFonts w:ascii="TH Niramit AS" w:eastAsia="Times New Roman" w:hAnsi="TH Niramit AS" w:cs="TH Niramit AS"/>
          <w:b/>
          <w:bCs/>
          <w:sz w:val="72"/>
          <w:szCs w:val="72"/>
          <w:cs/>
        </w:rPr>
        <w:t xml:space="preserve"> – ๒๕๖๔)</w:t>
      </w:r>
    </w:p>
    <w:p w:rsidR="00FC59AE" w:rsidRPr="00FC59AE" w:rsidRDefault="00FC59AE" w:rsidP="00FC59AE">
      <w:pPr>
        <w:spacing w:after="200" w:line="276" w:lineRule="auto"/>
        <w:jc w:val="center"/>
        <w:rPr>
          <w:rFonts w:ascii="TH Niramit AS" w:eastAsia="Calibri" w:hAnsi="TH Niramit AS" w:cs="TH Niramit AS"/>
          <w:sz w:val="56"/>
          <w:szCs w:val="56"/>
        </w:rPr>
      </w:pPr>
    </w:p>
    <w:p w:rsidR="00FC59AE" w:rsidRPr="00FC59AE" w:rsidRDefault="00FC59AE" w:rsidP="00FC59AE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72"/>
          <w:szCs w:val="72"/>
        </w:rPr>
      </w:pPr>
      <w:r w:rsidRPr="00FC59AE">
        <w:rPr>
          <w:rFonts w:ascii="TH Niramit AS" w:eastAsia="Calibri" w:hAnsi="TH Niramit AS" w:cs="TH Niramit AS"/>
          <w:b/>
          <w:bCs/>
          <w:sz w:val="72"/>
          <w:szCs w:val="72"/>
          <w:cs/>
        </w:rPr>
        <w:t>ของ</w:t>
      </w:r>
    </w:p>
    <w:p w:rsidR="00FC59AE" w:rsidRPr="00FC59AE" w:rsidRDefault="00FC59AE" w:rsidP="00FC59AE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72"/>
          <w:szCs w:val="72"/>
        </w:rPr>
      </w:pPr>
    </w:p>
    <w:p w:rsidR="00FC59AE" w:rsidRPr="00FC59AE" w:rsidRDefault="00FC59AE" w:rsidP="00FC59AE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72"/>
          <w:szCs w:val="72"/>
          <w:cs/>
        </w:rPr>
      </w:pPr>
      <w:r w:rsidRPr="00FC59AE">
        <w:rPr>
          <w:rFonts w:ascii="TH Niramit AS" w:eastAsia="Calibri" w:hAnsi="TH Niramit AS" w:cs="TH Niramit AS" w:hint="cs"/>
          <w:b/>
          <w:bCs/>
          <w:sz w:val="72"/>
          <w:szCs w:val="72"/>
          <w:cs/>
        </w:rPr>
        <w:t>องค์การบริหารส่วนตำบลหนองไผ่</w:t>
      </w:r>
    </w:p>
    <w:p w:rsidR="00FC59AE" w:rsidRPr="00FC59AE" w:rsidRDefault="00FC59AE" w:rsidP="00FC59AE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72"/>
          <w:szCs w:val="72"/>
        </w:rPr>
      </w:pPr>
      <w:r w:rsidRPr="00FC59AE">
        <w:rPr>
          <w:rFonts w:ascii="TH Niramit AS" w:eastAsia="Calibri" w:hAnsi="TH Niramit AS" w:cs="TH Niramit AS"/>
          <w:b/>
          <w:bCs/>
          <w:sz w:val="72"/>
          <w:szCs w:val="72"/>
          <w:cs/>
        </w:rPr>
        <w:t>อำเภอ</w:t>
      </w:r>
      <w:proofErr w:type="spellStart"/>
      <w:r w:rsidRPr="00FC59AE">
        <w:rPr>
          <w:rFonts w:ascii="TH Niramit AS" w:eastAsia="Calibri" w:hAnsi="TH Niramit AS" w:cs="TH Niramit AS"/>
          <w:b/>
          <w:bCs/>
          <w:sz w:val="72"/>
          <w:szCs w:val="72"/>
          <w:cs/>
        </w:rPr>
        <w:t>แก้งคร้อ</w:t>
      </w:r>
      <w:proofErr w:type="spellEnd"/>
      <w:r w:rsidRPr="00FC59AE">
        <w:rPr>
          <w:rFonts w:ascii="TH Niramit AS" w:eastAsia="Calibri" w:hAnsi="TH Niramit AS" w:cs="TH Niramit AS"/>
          <w:b/>
          <w:bCs/>
          <w:sz w:val="72"/>
          <w:szCs w:val="72"/>
          <w:cs/>
        </w:rPr>
        <w:t xml:space="preserve"> จังหวัดชัยภูม</w:t>
      </w:r>
      <w:r w:rsidRPr="00FC59AE">
        <w:rPr>
          <w:rFonts w:ascii="TH Niramit AS" w:eastAsia="Calibri" w:hAnsi="TH Niramit AS" w:cs="TH Niramit AS" w:hint="cs"/>
          <w:b/>
          <w:bCs/>
          <w:sz w:val="72"/>
          <w:szCs w:val="72"/>
          <w:cs/>
        </w:rPr>
        <w:t>ิ</w:t>
      </w:r>
    </w:p>
    <w:p w:rsidR="00385229" w:rsidRDefault="004850EC"/>
    <w:p w:rsidR="00FC59AE" w:rsidRDefault="00FC59AE"/>
    <w:p w:rsidR="00FC59AE" w:rsidRPr="00FC59AE" w:rsidRDefault="00FC59AE" w:rsidP="00FC59AE">
      <w:pPr>
        <w:spacing w:after="240" w:line="240" w:lineRule="auto"/>
        <w:jc w:val="center"/>
        <w:rPr>
          <w:rFonts w:ascii="TH Niramit AS" w:eastAsia="Calibri" w:hAnsi="TH Niramit AS" w:cs="TH Niramit AS"/>
          <w:b/>
          <w:bCs/>
          <w:sz w:val="56"/>
          <w:szCs w:val="56"/>
        </w:rPr>
      </w:pPr>
      <w:r w:rsidRPr="00FC59AE">
        <w:rPr>
          <w:rFonts w:ascii="TH Niramit AS" w:eastAsia="Calibri" w:hAnsi="TH Niramit AS" w:cs="TH Niramit AS"/>
          <w:b/>
          <w:bCs/>
          <w:sz w:val="56"/>
          <w:szCs w:val="56"/>
          <w:cs/>
        </w:rPr>
        <w:lastRenderedPageBreak/>
        <w:t>คำนำ</w:t>
      </w:r>
    </w:p>
    <w:p w:rsidR="00FC59AE" w:rsidRPr="00FC59AE" w:rsidRDefault="00FC59AE" w:rsidP="00FC59AE">
      <w:pPr>
        <w:spacing w:after="0" w:line="240" w:lineRule="auto"/>
        <w:ind w:firstLine="1134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FC59AE">
        <w:rPr>
          <w:rFonts w:ascii="TH Niramit AS" w:eastAsia="Calibri" w:hAnsi="TH Niramit AS" w:cs="TH Niramit AS"/>
          <w:sz w:val="32"/>
          <w:szCs w:val="32"/>
          <w:cs/>
        </w:rPr>
        <w:t xml:space="preserve">จากสถานการณ์การทุจริตที่มีการเปลี่ยนแปลงอย่างรวดเร็วต่อเนื่อง และบทเรียน </w:t>
      </w:r>
      <w:r w:rsidRPr="00FC59AE">
        <w:rPr>
          <w:rFonts w:ascii="TH Niramit AS" w:eastAsia="Calibri" w:hAnsi="TH Niramit AS" w:cs="TH Niramit AS" w:hint="cs"/>
          <w:sz w:val="32"/>
          <w:szCs w:val="32"/>
          <w:cs/>
        </w:rPr>
        <w:t xml:space="preserve">     </w:t>
      </w:r>
      <w:r w:rsidRPr="00FC59AE">
        <w:rPr>
          <w:rFonts w:ascii="TH Niramit AS" w:eastAsia="Calibri" w:hAnsi="TH Niramit AS" w:cs="TH Niramit AS"/>
          <w:sz w:val="32"/>
          <w:szCs w:val="32"/>
          <w:cs/>
        </w:rPr>
        <w:t>ที่ได้รับจากการแปลงยุทธศาสตร์ชาติว่าด้วยการป้องกันและปราบปรามการทุจริตที่ผ่านมา            สู่การปฏิบัติ จึงมีการริเริ่มแนวคิดในการปรับปรุงยุทธศาสตร์ชาติว่าด้วยการป้องกันและปราบปรามการทุจริตให้สอดคล้องกับสภาพปัญหาและสถานการณ์การดำเนินงานด้านการป้องกันและปราบปรามการทุจริตที่เปลี่ยนแปลงไปในปัจจุบัน โดยจะต้องตอบโจทย์ ต่อปัญหาหรือสถานการณ์การทุจริตที่ประชาชนและหน่วยงานต่าง ๆ ต้องเผชิญอยู่จริง และเพื่อให้เกิดการบูร</w:t>
      </w:r>
      <w:proofErr w:type="spellStart"/>
      <w:r w:rsidRPr="00FC59AE">
        <w:rPr>
          <w:rFonts w:ascii="TH Niramit AS" w:eastAsia="Calibri" w:hAnsi="TH Niramit AS" w:cs="TH Niramit AS"/>
          <w:sz w:val="32"/>
          <w:szCs w:val="32"/>
          <w:cs/>
        </w:rPr>
        <w:t>ณา</w:t>
      </w:r>
      <w:proofErr w:type="spellEnd"/>
      <w:r w:rsidRPr="00FC59AE">
        <w:rPr>
          <w:rFonts w:ascii="TH Niramit AS" w:eastAsia="Calibri" w:hAnsi="TH Niramit AS" w:cs="TH Niramit AS"/>
          <w:sz w:val="32"/>
          <w:szCs w:val="32"/>
          <w:cs/>
        </w:rPr>
        <w:t>การความร่วมมือจากทุกภาคส่วนในการต่อต้านการทุจริตทุกรูปแบบอย่างเข้มแข็ง เพื่อให้ประเทศไทย</w:t>
      </w:r>
      <w:r w:rsidRPr="00FC59AE">
        <w:rPr>
          <w:rFonts w:ascii="TH Niramit AS" w:eastAsia="Calibri" w:hAnsi="TH Niramit AS" w:cs="TH Niramit AS" w:hint="cs"/>
          <w:sz w:val="32"/>
          <w:szCs w:val="32"/>
          <w:cs/>
        </w:rPr>
        <w:t xml:space="preserve">       </w:t>
      </w:r>
      <w:r w:rsidRPr="00FC59AE">
        <w:rPr>
          <w:rFonts w:ascii="TH Niramit AS" w:eastAsia="Calibri" w:hAnsi="TH Niramit AS" w:cs="TH Niramit AS"/>
          <w:sz w:val="32"/>
          <w:szCs w:val="32"/>
          <w:cs/>
        </w:rPr>
        <w:t>เป็นประเทศที่มีมาตรฐานความโปร่งใสเทียบเท่าสากล ภายใต้วิสัยทัศน์ : ประเทศไทยใสสะอาด ไทยทั้งชาติต้านทุจริต ประเทศไทยในระยะ ๕ ปีข้างหน้า จะมุ่งสู่การเป็นประเทศที่มีมาตรฐานทางคุณธรรมจริยธรรม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ตลอดจนประชาชนในการพิทักษ์รักษาผลประโยชน์ของชาติและประชาชน เพื่อให้ประเทศไทยมีศักดิ์ศรีและเกียรติภูมิ ในด้านความโปร่งใสทัดเทียมนานาอารยประเทศ</w:t>
      </w:r>
    </w:p>
    <w:p w:rsidR="00FC59AE" w:rsidRPr="00FC59AE" w:rsidRDefault="00FC59AE" w:rsidP="00FC59AE">
      <w:pPr>
        <w:spacing w:after="0" w:line="240" w:lineRule="auto"/>
        <w:ind w:firstLine="1134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FC59AE">
        <w:rPr>
          <w:rFonts w:ascii="TH Niramit AS" w:eastAsia="Times New Roman" w:hAnsi="TH Niramit AS" w:cs="TH Niramit AS"/>
          <w:sz w:val="32"/>
          <w:szCs w:val="32"/>
          <w:cs/>
        </w:rPr>
        <w:t>ดังนั้น เพื่อขับเคลื่อนยุทธศาสตร์ชาติ ฯ ให้เกิดเป็นรูปธรรม</w:t>
      </w:r>
      <w:r w:rsidRPr="00FC59AE">
        <w:rPr>
          <w:rFonts w:ascii="TH Niramit AS" w:eastAsia="Times New Roman" w:hAnsi="TH Niramit AS" w:cs="TH Niramit AS" w:hint="cs"/>
          <w:sz w:val="32"/>
          <w:szCs w:val="32"/>
          <w:cs/>
        </w:rPr>
        <w:t>องค์การบริหารส่วนตำบลหนองไผ่</w:t>
      </w:r>
      <w:r w:rsidRPr="00FC59AE">
        <w:rPr>
          <w:rFonts w:ascii="TH Niramit AS" w:eastAsia="Times New Roman" w:hAnsi="TH Niramit AS" w:cs="TH Niramit AS"/>
          <w:sz w:val="32"/>
          <w:szCs w:val="32"/>
          <w:cs/>
        </w:rPr>
        <w:t>จึงแสดงเจตจำนงในการต่อต้านการทุจริต ด้วยการจัดทำแผนปฏิบัติการป้องกันการทุจริตขององค์กรปกครองส่วนท้องถิ่น (พ.ศ.</w:t>
      </w:r>
      <w:r w:rsidRPr="00FC59AE">
        <w:rPr>
          <w:rFonts w:ascii="TH Niramit AS" w:eastAsia="Times New Roman" w:hAnsi="TH Niramit AS" w:cs="TH Niramit AS" w:hint="cs"/>
          <w:sz w:val="32"/>
          <w:szCs w:val="32"/>
          <w:cs/>
        </w:rPr>
        <w:t>๒๕๖๒</w:t>
      </w:r>
      <w:r w:rsidRPr="00FC59AE">
        <w:rPr>
          <w:rFonts w:ascii="TH Niramit AS" w:eastAsia="Times New Roman" w:hAnsi="TH Niramit AS" w:cs="TH Niramit AS"/>
          <w:sz w:val="32"/>
          <w:szCs w:val="32"/>
          <w:cs/>
        </w:rPr>
        <w:t xml:space="preserve"> – ๒๕๖๔) เพื่อใช้เป็นกรอบแนวทางในการดำเนินการป้องกันและปราบปรามการทุจริตของ</w:t>
      </w:r>
      <w:r w:rsidRPr="00FC59AE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องค์การบริหารส่วนตำบลหนองไผ่ </w:t>
      </w:r>
      <w:r w:rsidRPr="00FC59AE">
        <w:rPr>
          <w:rFonts w:ascii="TH Niramit AS" w:eastAsia="Times New Roman" w:hAnsi="TH Niramit AS" w:cs="TH Niramit AS"/>
          <w:sz w:val="32"/>
          <w:szCs w:val="32"/>
          <w:cs/>
        </w:rPr>
        <w:t>ต่อไป</w:t>
      </w:r>
    </w:p>
    <w:p w:rsidR="00FC59AE" w:rsidRPr="00FC59AE" w:rsidRDefault="00FC59AE" w:rsidP="00FC59AE">
      <w:pPr>
        <w:spacing w:after="20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FC59AE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FC59AE" w:rsidRPr="00FC59AE" w:rsidRDefault="00FC59AE" w:rsidP="00FC59AE">
      <w:pPr>
        <w:spacing w:after="20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ind w:left="3600"/>
        <w:jc w:val="center"/>
        <w:rPr>
          <w:rFonts w:ascii="TH Niramit AS" w:eastAsia="Calibri" w:hAnsi="TH Niramit AS" w:cs="TH Niramit AS"/>
          <w:sz w:val="32"/>
          <w:szCs w:val="32"/>
        </w:rPr>
      </w:pPr>
      <w:r w:rsidRPr="00FC59AE">
        <w:rPr>
          <w:rFonts w:ascii="TH Niramit AS" w:eastAsia="Calibri" w:hAnsi="TH Niramit AS" w:cs="TH Niramit AS" w:hint="cs"/>
          <w:sz w:val="32"/>
          <w:szCs w:val="32"/>
          <w:cs/>
        </w:rPr>
        <w:t>องค์การบริหารส่วนตำบลหนองไผ่</w:t>
      </w:r>
    </w:p>
    <w:p w:rsidR="00FC59AE" w:rsidRPr="00FC59AE" w:rsidRDefault="00FC59AE" w:rsidP="00FC59AE">
      <w:pPr>
        <w:spacing w:after="200" w:line="240" w:lineRule="auto"/>
        <w:ind w:left="3600"/>
        <w:jc w:val="center"/>
        <w:rPr>
          <w:rFonts w:ascii="TH Niramit AS" w:eastAsia="Calibri" w:hAnsi="TH Niramit AS" w:cs="TH Niramit AS"/>
          <w:sz w:val="36"/>
          <w:szCs w:val="36"/>
          <w:cs/>
        </w:rPr>
      </w:pPr>
      <w:r w:rsidRPr="00FC59AE">
        <w:rPr>
          <w:rFonts w:ascii="TH Niramit AS" w:eastAsia="Calibri" w:hAnsi="TH Niramit AS" w:cs="TH Niramit AS"/>
          <w:sz w:val="32"/>
          <w:szCs w:val="32"/>
          <w:cs/>
        </w:rPr>
        <w:t>อำเภอ</w:t>
      </w:r>
      <w:proofErr w:type="spellStart"/>
      <w:r w:rsidRPr="00FC59AE">
        <w:rPr>
          <w:rFonts w:ascii="TH Niramit AS" w:eastAsia="Calibri" w:hAnsi="TH Niramit AS" w:cs="TH Niramit AS" w:hint="cs"/>
          <w:sz w:val="32"/>
          <w:szCs w:val="32"/>
          <w:cs/>
        </w:rPr>
        <w:t>แก้งคร้อ</w:t>
      </w:r>
      <w:proofErr w:type="spellEnd"/>
      <w:r w:rsidRPr="00FC59AE">
        <w:rPr>
          <w:rFonts w:ascii="TH Niramit AS" w:eastAsia="Calibri" w:hAnsi="TH Niramit AS" w:cs="TH Niramit AS"/>
          <w:sz w:val="32"/>
          <w:szCs w:val="32"/>
          <w:cs/>
        </w:rPr>
        <w:t xml:space="preserve">  จังหวัดชัยภูมิ</w:t>
      </w:r>
    </w:p>
    <w:p w:rsidR="00FC59AE" w:rsidRPr="00FC59AE" w:rsidRDefault="00FC59AE" w:rsidP="00FC59AE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FC59AE" w:rsidRPr="00FC59AE" w:rsidRDefault="00FC59AE" w:rsidP="00FC59AE">
      <w:pPr>
        <w:spacing w:after="200" w:line="276" w:lineRule="auto"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FC59AE" w:rsidRPr="00FC59AE" w:rsidRDefault="00FC59AE" w:rsidP="00FC59AE">
      <w:pPr>
        <w:spacing w:after="200" w:line="276" w:lineRule="auto"/>
        <w:jc w:val="center"/>
        <w:rPr>
          <w:rFonts w:ascii="TH SarabunPSK" w:eastAsia="Calibri" w:hAnsi="TH SarabunPSK" w:cs="TH SarabunPSK"/>
          <w:sz w:val="56"/>
          <w:szCs w:val="56"/>
        </w:rPr>
      </w:pPr>
    </w:p>
    <w:p w:rsidR="00FC59AE" w:rsidRPr="00FC59AE" w:rsidRDefault="00FC59AE" w:rsidP="00FC59AE">
      <w:pPr>
        <w:spacing w:after="200" w:line="276" w:lineRule="auto"/>
        <w:rPr>
          <w:rFonts w:ascii="TH SarabunPSK" w:eastAsia="Calibri" w:hAnsi="TH SarabunPSK" w:cs="TH SarabunPSK"/>
          <w:sz w:val="56"/>
          <w:szCs w:val="56"/>
        </w:rPr>
      </w:pPr>
    </w:p>
    <w:p w:rsidR="00FC59AE" w:rsidRPr="00FC59AE" w:rsidRDefault="00FC59AE" w:rsidP="00FC59AE">
      <w:pPr>
        <w:spacing w:after="200" w:line="276" w:lineRule="auto"/>
        <w:jc w:val="center"/>
        <w:rPr>
          <w:rFonts w:ascii="TH Niramit AS" w:eastAsia="Calibri" w:hAnsi="TH Niramit AS" w:cs="TH Niramit AS"/>
          <w:b/>
          <w:bCs/>
          <w:sz w:val="36"/>
          <w:szCs w:val="36"/>
        </w:rPr>
      </w:pPr>
      <w:r w:rsidRPr="00FC59AE">
        <w:rPr>
          <w:rFonts w:ascii="TH Niramit AS" w:eastAsia="Calibri" w:hAnsi="TH Niramit AS" w:cs="TH Niramit AS"/>
          <w:b/>
          <w:bCs/>
          <w:sz w:val="36"/>
          <w:szCs w:val="36"/>
          <w:cs/>
        </w:rPr>
        <w:lastRenderedPageBreak/>
        <w:t>สารบัญ</w:t>
      </w:r>
    </w:p>
    <w:p w:rsidR="00FC59AE" w:rsidRPr="00FC59AE" w:rsidRDefault="00FC59AE" w:rsidP="00FC59AE">
      <w:pPr>
        <w:spacing w:after="200" w:line="276" w:lineRule="auto"/>
        <w:ind w:right="-591"/>
        <w:jc w:val="center"/>
        <w:rPr>
          <w:rFonts w:ascii="TH Niramit AS" w:eastAsia="Calibri" w:hAnsi="TH Niramit AS" w:cs="TH Niramit AS"/>
          <w:b/>
          <w:bCs/>
          <w:sz w:val="36"/>
          <w:szCs w:val="36"/>
          <w:cs/>
        </w:rPr>
      </w:pPr>
      <w:r w:rsidRPr="00FC59AE">
        <w:rPr>
          <w:rFonts w:ascii="TH Niramit AS" w:eastAsia="Calibri" w:hAnsi="TH Niramit AS" w:cs="TH Niramit AS"/>
          <w:b/>
          <w:bCs/>
          <w:sz w:val="36"/>
          <w:szCs w:val="36"/>
        </w:rPr>
        <w:tab/>
      </w:r>
      <w:r w:rsidRPr="00FC59AE">
        <w:rPr>
          <w:rFonts w:ascii="TH Niramit AS" w:eastAsia="Calibri" w:hAnsi="TH Niramit AS" w:cs="TH Niramit AS"/>
          <w:b/>
          <w:bCs/>
          <w:sz w:val="36"/>
          <w:szCs w:val="36"/>
        </w:rPr>
        <w:tab/>
      </w:r>
      <w:r w:rsidRPr="00FC59AE">
        <w:rPr>
          <w:rFonts w:ascii="TH Niramit AS" w:eastAsia="Calibri" w:hAnsi="TH Niramit AS" w:cs="TH Niramit AS"/>
          <w:b/>
          <w:bCs/>
          <w:sz w:val="36"/>
          <w:szCs w:val="36"/>
        </w:rPr>
        <w:tab/>
      </w:r>
      <w:r w:rsidRPr="00FC59AE">
        <w:rPr>
          <w:rFonts w:ascii="TH Niramit AS" w:eastAsia="Calibri" w:hAnsi="TH Niramit AS" w:cs="TH Niramit AS"/>
          <w:b/>
          <w:bCs/>
          <w:sz w:val="36"/>
          <w:szCs w:val="36"/>
        </w:rPr>
        <w:tab/>
      </w:r>
      <w:r w:rsidRPr="00FC59AE">
        <w:rPr>
          <w:rFonts w:ascii="TH Niramit AS" w:eastAsia="Calibri" w:hAnsi="TH Niramit AS" w:cs="TH Niramit AS"/>
          <w:b/>
          <w:bCs/>
          <w:sz w:val="36"/>
          <w:szCs w:val="36"/>
        </w:rPr>
        <w:tab/>
      </w:r>
      <w:r w:rsidRPr="00FC59AE">
        <w:rPr>
          <w:rFonts w:ascii="TH Niramit AS" w:eastAsia="Calibri" w:hAnsi="TH Niramit AS" w:cs="TH Niramit AS"/>
          <w:b/>
          <w:bCs/>
          <w:sz w:val="36"/>
          <w:szCs w:val="36"/>
        </w:rPr>
        <w:tab/>
      </w:r>
      <w:r w:rsidRPr="00FC59AE">
        <w:rPr>
          <w:rFonts w:ascii="TH Niramit AS" w:eastAsia="Calibri" w:hAnsi="TH Niramit AS" w:cs="TH Niramit AS"/>
          <w:b/>
          <w:bCs/>
          <w:sz w:val="36"/>
          <w:szCs w:val="36"/>
        </w:rPr>
        <w:tab/>
      </w:r>
      <w:r w:rsidRPr="00FC59AE">
        <w:rPr>
          <w:rFonts w:ascii="TH Niramit AS" w:eastAsia="Calibri" w:hAnsi="TH Niramit AS" w:cs="TH Niramit AS"/>
          <w:b/>
          <w:bCs/>
          <w:sz w:val="36"/>
          <w:szCs w:val="36"/>
          <w:cs/>
        </w:rPr>
        <w:t xml:space="preserve">       </w:t>
      </w:r>
      <w:r w:rsidRPr="00FC59AE">
        <w:rPr>
          <w:rFonts w:ascii="TH Niramit AS" w:eastAsia="Calibri" w:hAnsi="TH Niramit AS" w:cs="TH Niramit AS"/>
          <w:b/>
          <w:bCs/>
          <w:sz w:val="36"/>
          <w:szCs w:val="36"/>
        </w:rPr>
        <w:tab/>
      </w:r>
      <w:r w:rsidRPr="00FC59AE">
        <w:rPr>
          <w:rFonts w:ascii="TH Niramit AS" w:eastAsia="Calibri" w:hAnsi="TH Niramit AS" w:cs="TH Niramit AS"/>
          <w:b/>
          <w:bCs/>
          <w:sz w:val="36"/>
          <w:szCs w:val="36"/>
        </w:rPr>
        <w:tab/>
      </w:r>
      <w:r w:rsidRPr="00FC59AE">
        <w:rPr>
          <w:rFonts w:ascii="TH Niramit AS" w:eastAsia="Calibri" w:hAnsi="TH Niramit AS" w:cs="TH Niramit AS"/>
          <w:b/>
          <w:bCs/>
          <w:sz w:val="36"/>
          <w:szCs w:val="36"/>
        </w:rPr>
        <w:tab/>
      </w:r>
      <w:r w:rsidRPr="00FC59AE">
        <w:rPr>
          <w:rFonts w:ascii="TH Niramit AS" w:eastAsia="Calibri" w:hAnsi="TH Niramit AS" w:cs="TH Niramit AS"/>
          <w:b/>
          <w:bCs/>
          <w:sz w:val="36"/>
          <w:szCs w:val="36"/>
        </w:rPr>
        <w:tab/>
      </w:r>
      <w:r w:rsidRPr="00FC59AE">
        <w:rPr>
          <w:rFonts w:ascii="TH Niramit AS" w:eastAsia="Calibri" w:hAnsi="TH Niramit AS" w:cs="TH Niramit AS" w:hint="cs"/>
          <w:b/>
          <w:bCs/>
          <w:sz w:val="36"/>
          <w:szCs w:val="36"/>
          <w:cs/>
        </w:rPr>
        <w:t>หน้า</w:t>
      </w:r>
    </w:p>
    <w:p w:rsidR="00FC59AE" w:rsidRPr="00FC59AE" w:rsidRDefault="00FC59AE" w:rsidP="00FC59AE">
      <w:pPr>
        <w:spacing w:after="0" w:line="240" w:lineRule="auto"/>
        <w:ind w:right="-307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คำนำ</w:t>
      </w: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  <w:t>ก</w:t>
      </w:r>
    </w:p>
    <w:p w:rsidR="00FC59AE" w:rsidRPr="00FC59AE" w:rsidRDefault="00FC59AE" w:rsidP="00FC59AE">
      <w:pPr>
        <w:spacing w:after="0" w:line="240" w:lineRule="auto"/>
        <w:ind w:right="-591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สารบัญ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ข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ส่วนที่ ๑ บทนำ</w:t>
      </w:r>
    </w:p>
    <w:p w:rsidR="00FC59AE" w:rsidRPr="00FC59AE" w:rsidRDefault="00FC59AE" w:rsidP="00FC59AE">
      <w:pPr>
        <w:spacing w:after="0" w:line="240" w:lineRule="auto"/>
        <w:ind w:left="720" w:right="-591" w:firstLine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๑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  <w:t>หลักการและเหตุผล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๒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       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  <w:t>วัตถุประสงค์การจัดทำแผน</w:t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๔</w:t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เป้าหมาย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๕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  <w:t>ประโยชน์ของการจัดทำแผน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๕</w:t>
      </w:r>
    </w:p>
    <w:p w:rsidR="00FC59AE" w:rsidRPr="00FC59AE" w:rsidRDefault="00FC59AE" w:rsidP="00FC59AE">
      <w:pPr>
        <w:spacing w:before="240"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ส่วนที่  ๒ แผนปฏิบัติการป้องกันการทุจริต</w:t>
      </w:r>
    </w:p>
    <w:p w:rsidR="00FC59AE" w:rsidRPr="00FC59AE" w:rsidRDefault="00FC59AE" w:rsidP="00FC59AE">
      <w:pPr>
        <w:spacing w:after="0" w:line="240" w:lineRule="auto"/>
        <w:ind w:left="720" w:firstLine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มิติที่ ๑   การสร้างสังคมที่ไม่ทนต่อการทุจริต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</w:t>
      </w:r>
    </w:p>
    <w:p w:rsidR="00FC59AE" w:rsidRPr="00FC59AE" w:rsidRDefault="00FC59AE" w:rsidP="00FC59AE">
      <w:pPr>
        <w:spacing w:after="0" w:line="240" w:lineRule="auto"/>
        <w:ind w:left="72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มิติที่ ๒   การบริหารราชการเพื่อป้องกันการทุจริต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</w:t>
      </w:r>
    </w:p>
    <w:p w:rsidR="00FC59AE" w:rsidRPr="00FC59AE" w:rsidRDefault="00FC59AE" w:rsidP="00FC59AE">
      <w:pPr>
        <w:spacing w:after="0" w:line="240" w:lineRule="auto"/>
        <w:ind w:left="72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มิติที่ ๓   การส่งเสริมบทบาทและการมีส่วนร่วมของประชาชน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</w:t>
      </w:r>
    </w:p>
    <w:p w:rsidR="00FC59AE" w:rsidRPr="00FC59AE" w:rsidRDefault="00FC59AE" w:rsidP="00FC59AE">
      <w:pPr>
        <w:spacing w:after="0" w:line="240" w:lineRule="auto"/>
        <w:ind w:left="72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มิติที่ ๔   การเสริมสร้างและปรับปรุงกลไกในการตรวจสอบ</w:t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</w:t>
      </w:r>
    </w:p>
    <w:p w:rsidR="00FC59AE" w:rsidRPr="00FC59AE" w:rsidRDefault="00FC59AE" w:rsidP="00FC59AE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 การบริหารราชการขององค์กรปกครองส่วนท้องถิ่น</w:t>
      </w:r>
    </w:p>
    <w:p w:rsidR="00FC59AE" w:rsidRPr="00FC59AE" w:rsidRDefault="00FC59AE" w:rsidP="00FC59AE">
      <w:pPr>
        <w:spacing w:before="240"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ส่วนที่ ๓ รายละเอียดโครงการ/กิจกรรม/มาตรการ</w:t>
      </w:r>
      <w:r w:rsidRPr="00FC59AE"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</w:p>
    <w:p w:rsidR="00FC59AE" w:rsidRPr="00FC59AE" w:rsidRDefault="00FC59AE" w:rsidP="00FC59AE">
      <w:pPr>
        <w:spacing w:after="0" w:line="240" w:lineRule="auto"/>
        <w:ind w:left="720" w:firstLine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มิติที่ ๑   การสร้างสังคมที่ไม่ทนต่อการทุจริต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</w:t>
      </w:r>
    </w:p>
    <w:p w:rsidR="00FC59AE" w:rsidRPr="00FC59AE" w:rsidRDefault="00FC59AE" w:rsidP="00FC59AE">
      <w:pPr>
        <w:spacing w:after="0" w:line="240" w:lineRule="auto"/>
        <w:ind w:left="72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มิติที่ ๒   การบริหารราชการเพื่อป้องกันการทุจริต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</w:t>
      </w:r>
    </w:p>
    <w:p w:rsidR="00FC59AE" w:rsidRPr="00FC59AE" w:rsidRDefault="00FC59AE" w:rsidP="00FC59AE">
      <w:pPr>
        <w:spacing w:after="0" w:line="240" w:lineRule="auto"/>
        <w:ind w:left="72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มิติที่ ๓   การส่งเสริมบทบาทและการมีส่วนร่วมของประชาชน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</w:t>
      </w:r>
    </w:p>
    <w:p w:rsidR="00FC59AE" w:rsidRPr="00FC59AE" w:rsidRDefault="00FC59AE" w:rsidP="00FC59AE">
      <w:pPr>
        <w:spacing w:after="0" w:line="240" w:lineRule="auto"/>
        <w:ind w:left="72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มิติที่ ๔   การเสริมสร้างและปรับปรุงกลไกในการตรวจสอบ</w:t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</w:t>
      </w:r>
    </w:p>
    <w:p w:rsidR="00FC59AE" w:rsidRPr="00FC59AE" w:rsidRDefault="00FC59AE" w:rsidP="00FC59AE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 การบริหารราชการขององค์กรปกครองส่วนท้องถิ่น</w:t>
      </w:r>
    </w:p>
    <w:p w:rsidR="00FC59AE" w:rsidRPr="00FC59AE" w:rsidRDefault="00FC59AE" w:rsidP="00FC59AE">
      <w:pPr>
        <w:spacing w:before="240"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ภาคผนวก </w:t>
      </w:r>
    </w:p>
    <w:p w:rsidR="00FC59AE" w:rsidRPr="00FC59AE" w:rsidRDefault="00FC59AE" w:rsidP="00FC59AE">
      <w:pPr>
        <w:spacing w:after="200" w:line="276" w:lineRule="auto"/>
        <w:jc w:val="thaiDistribute"/>
        <w:rPr>
          <w:rFonts w:ascii="TH Niramit AS" w:eastAsia="Calibri" w:hAnsi="TH Niramit AS" w:cs="TH Niramit AS"/>
          <w:sz w:val="48"/>
          <w:szCs w:val="48"/>
        </w:rPr>
      </w:pPr>
    </w:p>
    <w:p w:rsidR="00FC59AE" w:rsidRDefault="00FC59AE"/>
    <w:p w:rsidR="00FC59AE" w:rsidRDefault="00FC59AE"/>
    <w:p w:rsidR="00FC59AE" w:rsidRDefault="00FC59AE"/>
    <w:p w:rsidR="00FC59AE" w:rsidRPr="00FC59AE" w:rsidRDefault="00FC59AE" w:rsidP="00FC59AE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FC59AE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>แผนปฏิบัติการป้องกันการทุจริต (พ.ศ. ๒๕๖</w:t>
      </w:r>
      <w:r w:rsidRPr="00FC59A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</w:t>
      </w:r>
      <w:r w:rsidRPr="00FC59A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- ๒๕๖๔)</w:t>
      </w:r>
    </w:p>
    <w:p w:rsidR="00FC59AE" w:rsidRPr="00FC59AE" w:rsidRDefault="00FC59AE" w:rsidP="00FC59AE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FC59A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องค์การบริหารส่วนตำบลหนองไผ่</w:t>
      </w:r>
    </w:p>
    <w:p w:rsidR="00FC59AE" w:rsidRPr="00FC59AE" w:rsidRDefault="00FC59AE" w:rsidP="00FC59AE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FC59AE">
        <w:rPr>
          <w:rFonts w:ascii="TH Niramit AS" w:eastAsia="Calibri" w:hAnsi="TH Niramit AS" w:cs="TH Niramit AS"/>
          <w:b/>
          <w:bCs/>
          <w:sz w:val="32"/>
          <w:szCs w:val="32"/>
          <w:cs/>
        </w:rPr>
        <w:t>อำเภอ</w:t>
      </w:r>
      <w:proofErr w:type="spellStart"/>
      <w:r w:rsidRPr="00FC59AE">
        <w:rPr>
          <w:rFonts w:ascii="TH Niramit AS" w:eastAsia="Calibri" w:hAnsi="TH Niramit AS" w:cs="TH Niramit AS"/>
          <w:b/>
          <w:bCs/>
          <w:sz w:val="32"/>
          <w:szCs w:val="32"/>
          <w:cs/>
        </w:rPr>
        <w:t>แก้งคร้อ</w:t>
      </w:r>
      <w:proofErr w:type="spellEnd"/>
      <w:r w:rsidRPr="00FC59AE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 จังหวัด</w:t>
      </w:r>
      <w:r w:rsidRPr="00FC59A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ชัยภูมิ</w:t>
      </w:r>
    </w:p>
    <w:p w:rsidR="00FC59AE" w:rsidRPr="00FC59AE" w:rsidRDefault="00FC59AE" w:rsidP="00FC59AE">
      <w:pPr>
        <w:spacing w:after="0" w:line="264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 w:rsidRPr="00FC59AE">
        <w:rPr>
          <w:rFonts w:ascii="TH Niramit AS" w:eastAsia="Calibri" w:hAnsi="TH Niramit AS" w:cs="TH Niramit AS"/>
          <w:sz w:val="32"/>
          <w:szCs w:val="32"/>
          <w:cs/>
        </w:rPr>
        <w:t>......................................</w:t>
      </w: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๑. การวิเคราะห์ความเสี่ยงในการเกิดการทุจริตในองค์กรปกครองส่วนท้องถิ่น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การทุจริตในระดับท้องถิ่น พบว่า 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FC59AE" w:rsidRPr="00FC59AE" w:rsidRDefault="00FC59AE" w:rsidP="00FC59AE">
      <w:pPr>
        <w:spacing w:before="120" w:after="12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 จำแนกเป็น ๗ ประเภท ดังนี้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๑)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๒) สภาพหรือปัญหาที่เกิดจากตัวบุคคล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๓) สภาพการทุจริตอันเกิดจากช่องว่างของกฎระเบียบและกฎหมาย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spacing w:val="-6"/>
          <w:sz w:val="32"/>
          <w:szCs w:val="32"/>
          <w:cs/>
        </w:rPr>
        <w:t>๔)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๕) สภาพหรือลักษณะปัญหาที่เกิดจากการขาดประชาสัมพันธ์ให้ประชาชนทราบ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spacing w:val="-4"/>
          <w:sz w:val="32"/>
          <w:szCs w:val="32"/>
          <w:cs/>
        </w:rPr>
        <w:t>๖) สภาพหรือลักษณะปัญหาของการทุจริตที่เกิดจากการตรวจสอบขาดความหลากหลายในการตรวจสอบ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จากภาคส่วนต่างๆ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๗) สภาพหรือลักษณะปัญหาของการทุจริตที่เกิดจากอำนาจ บารมี และอิทธิพลท้องถิ่น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FC59AE" w:rsidRPr="00FC59AE" w:rsidRDefault="00FC59AE" w:rsidP="00FC59AE">
      <w:pPr>
        <w:spacing w:after="0" w:line="240" w:lineRule="auto"/>
        <w:ind w:right="-306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๑) โอกาส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</w:t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</w:p>
    <w:p w:rsidR="00FC59AE" w:rsidRPr="00FC59AE" w:rsidRDefault="00FC59AE" w:rsidP="00FC59AE">
      <w:pPr>
        <w:spacing w:after="0" w:line="240" w:lineRule="auto"/>
        <w:ind w:firstLine="720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-๒-</w:t>
      </w: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โดยเฉพาะข้าราชการระดับสูงก็เป็นอีกโอกาสหนึ่งที่ทำให้เกิดการทุจริต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๒)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สิ่งจูงใจ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๓) การขาดกลไกในการตรวจสอบความโปร่งใส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๔)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การผูกขาด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๕)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๖)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การขาดจริยธรรม คุณธรรม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๗)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มีค่านิยมที่ผิด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๒. หลักการและเหตุผล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ปัจจุบันปัญหาการทุจริตคอร์รัปชั่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</w:t>
      </w:r>
    </w:p>
    <w:p w:rsidR="00FC59AE" w:rsidRPr="00FC59AE" w:rsidRDefault="00FC59AE" w:rsidP="00FC59AE">
      <w:pPr>
        <w:spacing w:after="0" w:line="240" w:lineRule="auto"/>
        <w:ind w:firstLine="720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ind w:firstLine="720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-๓-</w:t>
      </w: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spacing w:val="-6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ส่งผลให้ภาพลักษณ์ของประเทศไทยเรื่องการทุจริตคอร์รัปชั่นมีผลในเชิงลบ สอดคล้องกับการจัดอันดับดัชนีชี้วัดภาพลักษณ์คอร์รัปชั่น (</w:t>
      </w:r>
      <w:r w:rsidRPr="00FC59AE">
        <w:rPr>
          <w:rFonts w:ascii="TH NiramitIT๙" w:eastAsia="Calibri" w:hAnsi="TH NiramitIT๙" w:cs="TH NiramitIT๙"/>
          <w:sz w:val="32"/>
          <w:szCs w:val="32"/>
        </w:rPr>
        <w:t xml:space="preserve">Corruption Perception Index 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– </w:t>
      </w:r>
      <w:r w:rsidRPr="00FC59AE">
        <w:rPr>
          <w:rFonts w:ascii="TH NiramitIT๙" w:eastAsia="Calibri" w:hAnsi="TH NiramitIT๙" w:cs="TH NiramitIT๙"/>
          <w:sz w:val="32"/>
          <w:szCs w:val="32"/>
        </w:rPr>
        <w:t>CPI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) ซึ่งเป็นเครื่องมือที่ใช้ประเมินการ</w:t>
      </w:r>
      <w:r w:rsidRPr="00FC59AE">
        <w:rPr>
          <w:rFonts w:ascii="TH NiramitIT๙" w:eastAsia="Calibri" w:hAnsi="TH NiramitIT๙" w:cs="TH NiramitIT๙"/>
          <w:spacing w:val="-6"/>
          <w:sz w:val="32"/>
          <w:szCs w:val="32"/>
          <w:cs/>
        </w:rPr>
        <w:t>ทุจริตคอร์รัปชั่นทั่วโลกที่จัดโดยองค์กรเพื่อความโปร่งใส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pacing w:val="-6"/>
          <w:sz w:val="32"/>
          <w:szCs w:val="32"/>
          <w:cs/>
        </w:rPr>
        <w:t>นานาชาติ (</w:t>
      </w:r>
      <w:r w:rsidRPr="00FC59AE">
        <w:rPr>
          <w:rFonts w:ascii="TH NiramitIT๙" w:eastAsia="Calibri" w:hAnsi="TH NiramitIT๙" w:cs="TH NiramitIT๙"/>
          <w:spacing w:val="-6"/>
          <w:sz w:val="32"/>
          <w:szCs w:val="32"/>
        </w:rPr>
        <w:t xml:space="preserve">Transparency International </w:t>
      </w:r>
      <w:r w:rsidRPr="00FC59AE">
        <w:rPr>
          <w:rFonts w:ascii="TH NiramitIT๙" w:eastAsia="Calibri" w:hAnsi="TH NiramitIT๙" w:cs="TH NiramitIT๙"/>
          <w:spacing w:val="-6"/>
          <w:sz w:val="32"/>
          <w:szCs w:val="32"/>
          <w:cs/>
        </w:rPr>
        <w:t xml:space="preserve">– </w:t>
      </w:r>
      <w:r w:rsidRPr="00FC59AE">
        <w:rPr>
          <w:rFonts w:ascii="TH NiramitIT๙" w:eastAsia="Calibri" w:hAnsi="TH NiramitIT๙" w:cs="TH NiramitIT๙"/>
          <w:spacing w:val="-6"/>
          <w:sz w:val="32"/>
          <w:szCs w:val="32"/>
        </w:rPr>
        <w:t>IT</w:t>
      </w:r>
      <w:r w:rsidRPr="00FC59AE">
        <w:rPr>
          <w:rFonts w:ascii="TH NiramitIT๙" w:eastAsia="Calibri" w:hAnsi="TH NiramitIT๙" w:cs="TH NiramitIT๙"/>
          <w:spacing w:val="-6"/>
          <w:sz w:val="32"/>
          <w:szCs w:val="32"/>
          <w:cs/>
        </w:rPr>
        <w:t xml:space="preserve">) 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พบ</w:t>
      </w:r>
      <w:r w:rsidRPr="00FC59AE">
        <w:rPr>
          <w:rFonts w:ascii="TH NiramitIT๙" w:eastAsia="Calibri" w:hAnsi="TH NiramitIT๙" w:cs="TH NiramitIT๙"/>
          <w:spacing w:val="-6"/>
          <w:sz w:val="32"/>
          <w:szCs w:val="32"/>
          <w:cs/>
        </w:rPr>
        <w:t xml:space="preserve">ว่า ผลคะแนนของประเทศไทยระหว่างปี ๒๕๕๕ – ๒๕๕๘ อยู่ที่ ๓๕ - ๓๘ คะแนน จากคะแนนเต็ม ๑๐๐ 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โ</w:t>
      </w:r>
      <w:r w:rsidRPr="00FC59AE">
        <w:rPr>
          <w:rFonts w:ascii="TH NiramitIT๙" w:eastAsia="Calibri" w:hAnsi="TH NiramitIT๙" w:cs="TH NiramitIT๙"/>
          <w:spacing w:val="-6"/>
          <w:sz w:val="32"/>
          <w:szCs w:val="32"/>
          <w:cs/>
        </w:rPr>
        <w:t>ดยในปี ๒๕๕๘ อยู่อันดับที่ ๗๖ จาก ๑๖๘ ประเทศทั่วโลก และเป็นอันดับที่ ๓ ในประเทศอาเซียนรองจากประเทศสิงคโปร์และประเทศมาเลเซีย และล่าสุดพบว่าผลคะแนนของประเทศไทยปี ๒๕๕๙ ลดลง ๓ คะแนน จากปี ๒๕๕๘  ได้ลำดับที่ ๑๐๑ จาก ๑๖๘ ประเทศ ซึ่งสามารถสะท้อนให้เห็นว่าประเทศไทย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เป็นประเทศที่มีปัญหาการคอร์รัปชั่นอยู่ในระดับสูง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FC59AE">
        <w:rPr>
          <w:rFonts w:ascii="TH NiramitIT๙" w:eastAsia="Calibri" w:hAnsi="TH NiramitIT๙" w:cs="TH NiramitIT๙"/>
          <w:sz w:val="32"/>
          <w:szCs w:val="32"/>
        </w:rPr>
        <w:t>United Nations Convention Against Corruption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-</w:t>
      </w:r>
      <w:r w:rsidRPr="00FC59AE">
        <w:rPr>
          <w:rFonts w:ascii="TH NiramitIT๙" w:eastAsia="Calibri" w:hAnsi="TH NiramitIT๙" w:cs="TH NiramitIT๙"/>
          <w:sz w:val="32"/>
          <w:szCs w:val="32"/>
        </w:rPr>
        <w:t>UNCAC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) พ.ศ. ๒๕๔๖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 ว่าด้วยการป้องกันและปราบปรามการทุจริตมาแล้ว ๓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FC59AE">
        <w:rPr>
          <w:rFonts w:ascii="TH NiramitIT๙" w:eastAsia="Calibri" w:hAnsi="TH NiramitIT๙" w:cs="TH NiramitIT๙"/>
          <w:sz w:val="32"/>
          <w:szCs w:val="32"/>
        </w:rPr>
        <w:t>Vertical Relation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FC59AE">
        <w:rPr>
          <w:rFonts w:ascii="TH NiramitIT๙" w:eastAsia="Calibri" w:hAnsi="TH NiramitIT๙" w:cs="TH NiramitIT๙"/>
          <w:spacing w:val="-4"/>
          <w:sz w:val="32"/>
          <w:szCs w:val="32"/>
          <w:cs/>
        </w:rPr>
        <w:t>คนไทยบางส่วนมองว่าการทุจริตคอรัปชั่นเป็นเรื่องปกติที่ยอมรับได้ ซึ่งนับได้ว่า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FC59AE">
        <w:rPr>
          <w:rFonts w:ascii="TH NiramitIT๙" w:eastAsia="Calibri" w:hAnsi="TH NiramitIT๙" w:cs="TH NiramitIT๙"/>
          <w:spacing w:val="-4"/>
          <w:sz w:val="32"/>
          <w:szCs w:val="32"/>
          <w:cs/>
        </w:rPr>
        <w:t xml:space="preserve">ค่านิยมและวัฒนธรรมไทยไปแล้ว 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ผนวกกับปัจจัยทางด้านการทำงานที่ไม่ได้</w:t>
      </w:r>
      <w:proofErr w:type="spellStart"/>
      <w:r w:rsidRPr="00FC59AE">
        <w:rPr>
          <w:rFonts w:ascii="TH NiramitIT๙" w:eastAsia="Calibri" w:hAnsi="TH NiramitIT๙" w:cs="TH NiramitIT๙"/>
          <w:spacing w:val="-4"/>
          <w:sz w:val="32"/>
          <w:szCs w:val="32"/>
          <w:cs/>
        </w:rPr>
        <w:t>บูรณา</w:t>
      </w:r>
      <w:proofErr w:type="spellEnd"/>
      <w:r w:rsidRPr="00FC59AE">
        <w:rPr>
          <w:rFonts w:ascii="TH NiramitIT๙" w:eastAsia="Calibri" w:hAnsi="TH NiramitIT๙" w:cs="TH NiramitIT๙"/>
          <w:spacing w:val="-4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FC59AE" w:rsidRPr="00FC59AE" w:rsidRDefault="00FC59AE" w:rsidP="00FC59AE">
      <w:pPr>
        <w:spacing w:after="0" w:line="240" w:lineRule="auto"/>
        <w:ind w:right="-24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ปัจจุบันยุทธศาสตร์ชาติ</w:t>
      </w:r>
      <w:r w:rsidRPr="00FC59AE">
        <w:rPr>
          <w:rFonts w:ascii="TH NiramitIT๙" w:eastAsia="Calibri" w:hAnsi="TH NiramitIT๙" w:cs="TH NiramitIT๙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 ฉบับที่ ๓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FC59AE">
        <w:rPr>
          <w:rFonts w:ascii="TH NiramitIT๙" w:eastAsia="Calibri" w:hAnsi="TH NiramitIT๙" w:cs="TH NiramitIT๙"/>
          <w:spacing w:val="-4"/>
          <w:sz w:val="32"/>
          <w:szCs w:val="32"/>
          <w:cs/>
        </w:rPr>
        <w:t>เริ่มจากปี พ.ศ. ๒๕๖๐ จนถึงปี พ.ศ. ๒๕๖๔ ซึ่ง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อารยประเทศ</w:t>
      </w:r>
    </w:p>
    <w:p w:rsidR="00FC59AE" w:rsidRPr="00FC59AE" w:rsidRDefault="00FC59AE" w:rsidP="00FC59AE">
      <w:pPr>
        <w:spacing w:after="200" w:line="276" w:lineRule="auto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</w:p>
    <w:p w:rsidR="00FC59AE" w:rsidRPr="00FC59AE" w:rsidRDefault="00FC59AE" w:rsidP="00FC59AE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lastRenderedPageBreak/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>-4-</w:t>
      </w: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มีเป้าหมายหลักเพื่อให้ประเทศไทยได้รับการประเมินดัชนีการรับรู้การทุจริต(</w:t>
      </w:r>
      <w:r w:rsidRPr="00FC59AE">
        <w:rPr>
          <w:rFonts w:ascii="TH NiramitIT๙" w:eastAsia="Calibri" w:hAnsi="TH NiramitIT๙" w:cs="TH NiramitIT๙"/>
          <w:sz w:val="32"/>
          <w:szCs w:val="32"/>
        </w:rPr>
        <w:t xml:space="preserve">Corruption Perceptions Index 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: </w:t>
      </w:r>
      <w:r w:rsidRPr="00FC59AE">
        <w:rPr>
          <w:rFonts w:ascii="TH NiramitIT๙" w:eastAsia="Calibri" w:hAnsi="TH NiramitIT๙" w:cs="TH NiramitIT๙"/>
          <w:sz w:val="32"/>
          <w:szCs w:val="32"/>
        </w:rPr>
        <w:t>CPI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)  ไม่น้อยกว่าร้อยละ ๕๐ ในปี พ.ศ. ๒๕๖๔ 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FC59AE">
        <w:rPr>
          <w:rFonts w:ascii="TH NiramitIT๙" w:eastAsia="Calibri" w:hAnsi="TH NiramitIT๙" w:cs="TH NiramitIT๙"/>
          <w:sz w:val="32"/>
          <w:szCs w:val="32"/>
          <w:cs/>
        </w:rPr>
        <w:t>ธรรมาภิ</w:t>
      </w:r>
      <w:proofErr w:type="spellEnd"/>
      <w:r w:rsidRPr="00FC59AE">
        <w:rPr>
          <w:rFonts w:ascii="TH NiramitIT๙" w:eastAsia="Calibri" w:hAnsi="TH NiramitIT๙" w:cs="TH Niramit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๖ ยุทธศาสตร์ ดังนี้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ยุทธศาสตร์ที่ ๑ สร้างสังคมที่ไม่ทนต่อการทุจริต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ยุทธศาสตร์ที่ ๒ ยกระดับเจตจำนงทางการเมืองในการต่อต้านการทุจริต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ยุทธศาสตร์ที่ ๓ สกัดกั้นการทุจริตเชิงนโยบาย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ยุทธศาสตร์ที่ ๔ พัฒนาระบบป้องกันการทุจริตเชิงรุก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ยุทธศาสตร์ที่ ๕ ปฏิรูปกลไกและกระบวนการปราบปรามการทุจริต</w:t>
      </w:r>
    </w:p>
    <w:p w:rsidR="00FC59AE" w:rsidRPr="00FC59AE" w:rsidRDefault="00FC59AE" w:rsidP="00FC59AE">
      <w:pPr>
        <w:spacing w:after="0" w:line="240" w:lineRule="auto"/>
        <w:ind w:right="-166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ยุทธศาสตร์ที่ ๖ ยกระดับคะแนนดัชนีการรับรู้การทุจริต (</w:t>
      </w:r>
      <w:r w:rsidRPr="00FC59AE">
        <w:rPr>
          <w:rFonts w:ascii="TH NiramitIT๙" w:eastAsia="Calibri" w:hAnsi="TH NiramitIT๙" w:cs="TH NiramitIT๙"/>
          <w:sz w:val="32"/>
          <w:szCs w:val="32"/>
        </w:rPr>
        <w:t xml:space="preserve">Corruption Perception Index 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: </w:t>
      </w:r>
      <w:r w:rsidRPr="00FC59AE">
        <w:rPr>
          <w:rFonts w:ascii="TH NiramitIT๙" w:eastAsia="Calibri" w:hAnsi="TH NiramitIT๙" w:cs="TH NiramitIT๙"/>
          <w:sz w:val="32"/>
          <w:szCs w:val="32"/>
        </w:rPr>
        <w:t>CPI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FC59AE" w:rsidRPr="00FC59AE" w:rsidRDefault="00FC59AE" w:rsidP="00FC59AE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  <w:cs/>
        </w:rPr>
      </w:pP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๓ (พ.ศ. ๒๕๖๐ - ๒๕๖๔) 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องค์การบริหารส่วนตำบลหนองไผ่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วัฒนธรรมสุจริตให้เกิดในสังคมอย่างยั่งยืนจึงได้ดำเนินการจัดทำแผนปฏิบัติการป้องกันการทุจริต (พ.ศ. ๒๕๖๒-๒๕๖๔)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lastRenderedPageBreak/>
        <w:t>-5-</w:t>
      </w: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๓. วัตถุประสงค์ของการจัดทำแผน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๑) เพื่อยกระดับเจตจำนงทางการเมืองในการต่อต้านการทุจริตของผู้บริหาร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องค์การบริหารส่วนตำบลหนองไผ่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๒)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 บุคลากร ของ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องค์กรปกครองส่วนท้องถิ่น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รวมถึงประชาชนในท้องถิ่น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๓) เพื่</w:t>
      </w:r>
      <w:r w:rsidRPr="00FC59AE">
        <w:rPr>
          <w:rFonts w:ascii="TH NiramitIT๙" w:eastAsia="Calibri" w:hAnsi="TH NiramitIT๙" w:cs="TH NiramitIT๙"/>
          <w:spacing w:val="-6"/>
          <w:sz w:val="32"/>
          <w:szCs w:val="32"/>
          <w:cs/>
        </w:rPr>
        <w:t>อให้การบริหารราชการของ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องค์กรปกครองส่วนท้องถิ่น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FC59AE">
        <w:rPr>
          <w:rFonts w:ascii="TH NiramitIT๙" w:eastAsia="Calibri" w:hAnsi="TH NiramitIT๙" w:cs="TH NiramitIT๙"/>
          <w:spacing w:val="-6"/>
          <w:sz w:val="32"/>
          <w:szCs w:val="32"/>
          <w:cs/>
        </w:rPr>
        <w:t xml:space="preserve">เป็นไปตามหลักบริหารกิจการบ้านเมืองที่ดี 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(</w:t>
      </w:r>
      <w:r w:rsidRPr="00FC59AE">
        <w:rPr>
          <w:rFonts w:ascii="TH NiramitIT๙" w:eastAsia="Calibri" w:hAnsi="TH NiramitIT๙" w:cs="TH NiramitIT๙"/>
          <w:sz w:val="32"/>
          <w:szCs w:val="32"/>
        </w:rPr>
        <w:t>Good Governance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) </w:t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</w:rPr>
        <w:tab/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๔) เพื่อส่งเสริมบทบาทการมีส่วนร่วม (</w:t>
      </w:r>
      <w:r w:rsidRPr="00FC59AE">
        <w:rPr>
          <w:rFonts w:ascii="TH NiramitIT๙" w:eastAsia="Calibri" w:hAnsi="TH NiramitIT๙" w:cs="TH NiramitIT๙"/>
          <w:sz w:val="32"/>
          <w:szCs w:val="32"/>
        </w:rPr>
        <w:t>people's participation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) และตรวจสอบ (</w:t>
      </w:r>
      <w:r w:rsidRPr="00FC59AE">
        <w:rPr>
          <w:rFonts w:ascii="TH NiramitIT๙" w:eastAsia="Calibri" w:hAnsi="TH NiramitIT๙" w:cs="TH NiramitIT๙"/>
          <w:sz w:val="32"/>
          <w:szCs w:val="32"/>
        </w:rPr>
        <w:t>People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’</w:t>
      </w:r>
      <w:r w:rsidRPr="00FC59AE">
        <w:rPr>
          <w:rFonts w:ascii="TH NiramitIT๙" w:eastAsia="Calibri" w:hAnsi="TH NiramitIT๙" w:cs="TH NiramitIT๙"/>
          <w:sz w:val="32"/>
          <w:szCs w:val="32"/>
        </w:rPr>
        <w:t>s audit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) ของภาคประชาชนในการบริหารกิจการของ</w:t>
      </w:r>
      <w:bookmarkStart w:id="1" w:name="_Hlk508786536"/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องค์กรปกครองส่วนท้องถิ่น</w:t>
      </w:r>
      <w:bookmarkEnd w:id="1"/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๕) เพื่อพัฒนาระบบ กลไก มาตรการ รวมถึงเครือข่ายในการตรวจสอบการปฏิบัติราชการ           ของ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องค์กรปกครองส่วนท้องถิ่น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๔. เป้าหมาย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๑) ข้าราชการฝ่ายการเมือง ข้าราชการฝ่ายบริหาร บุคลากรของ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องค์กรปกครองส่วนท้องถิ่น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๒)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๓)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องค์กรปกครองส่วนท้องถิ่น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๔) กลไก มาตรการ รวมถึงเครือข่ายในการตรวจสอบการปฏิบัติราชการของ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องค์กรปกครองส่วนท้องถิ่น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ที่มีเข้มแข็งในการตรวจสอบ ควบคุมและถ่วงดุลการใช้อำนาจอย่างเหมาะสม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๕) 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องค์การบริหารส่วนตำบลหนองไผ่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FC59AE" w:rsidRPr="00FC59AE" w:rsidRDefault="00FC59AE" w:rsidP="00FC59AE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  <w:cs/>
        </w:rPr>
      </w:pPr>
    </w:p>
    <w:p w:rsidR="00FC59AE" w:rsidRPr="00FC59AE" w:rsidRDefault="00FC59AE" w:rsidP="00FC59AE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C59A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lastRenderedPageBreak/>
        <w:t>-6-</w:t>
      </w:r>
    </w:p>
    <w:p w:rsidR="00FC59AE" w:rsidRPr="00FC59AE" w:rsidRDefault="00FC59AE" w:rsidP="00FC59A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๕. ประโยชน์ของการจัดทำแผน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๑) ข้าราชการฝ่ายการเมือง ข้าราชการฝ่ายบริหาร บุคลากรของ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องค์กรปกครองส่วนท้องถิ่น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Pr="00FC59AE">
        <w:rPr>
          <w:rFonts w:ascii="TH NiramitIT๙" w:eastAsia="Calibri" w:hAnsi="TH NiramitIT๙" w:cs="TH NiramitIT๙"/>
          <w:sz w:val="32"/>
          <w:szCs w:val="32"/>
        </w:rPr>
        <w:t>Anti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-</w:t>
      </w:r>
      <w:r w:rsidRPr="00FC59AE">
        <w:rPr>
          <w:rFonts w:ascii="TH NiramitIT๙" w:eastAsia="Calibri" w:hAnsi="TH NiramitIT๙" w:cs="TH NiramitIT๙"/>
          <w:sz w:val="32"/>
          <w:szCs w:val="32"/>
        </w:rPr>
        <w:t>Corruption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FC59AE">
        <w:rPr>
          <w:rFonts w:ascii="TH NiramitIT๙" w:eastAsia="Calibri" w:hAnsi="TH NiramitIT๙" w:cs="TH NiramitIT๙"/>
          <w:sz w:val="32"/>
          <w:szCs w:val="32"/>
          <w:cs/>
        </w:rPr>
        <w:t>ธรรมาภิ</w:t>
      </w:r>
      <w:proofErr w:type="spellEnd"/>
      <w:r w:rsidRPr="00FC59AE">
        <w:rPr>
          <w:rFonts w:ascii="TH NiramitIT๙" w:eastAsia="Calibri" w:hAnsi="TH NiramitIT๙" w:cs="TH Niramit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๒) 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องค์กรปกครองส่วนท้องถิ่น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สามารถบริหารราชการเป็นไปตามหลักบริหารกิจการบ้านเมืองที่ดี (</w:t>
      </w:r>
      <w:r w:rsidRPr="00FC59AE">
        <w:rPr>
          <w:rFonts w:ascii="TH NiramitIT๙" w:eastAsia="Calibri" w:hAnsi="TH NiramitIT๙" w:cs="TH NiramitIT๙"/>
          <w:sz w:val="32"/>
          <w:szCs w:val="32"/>
        </w:rPr>
        <w:t>Good Governance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>) มีความโปร่งใส เป็นธรรมและตรวจสอบได้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๓)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ab/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๔) สามารถพัฒนาระบบ กลไก มาตรการ รวมถึงเครือข่ายในการตรวจสอบการปฏิบัติราชการของ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องค์กรปกครองส่วนท้องถิ่น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ทั้งจากภายในและภายนอกองค์กรที่มีความเข้มแข็งในการเฝ้าระวังการทุจริต</w:t>
      </w:r>
    </w:p>
    <w:p w:rsidR="00FC59AE" w:rsidRPr="00FC59AE" w:rsidRDefault="00FC59AE" w:rsidP="00FC59AE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  <w:sectPr w:rsidR="00FC59AE" w:rsidRPr="00FC59AE" w:rsidSect="002D096B">
          <w:headerReference w:type="default" r:id="rId7"/>
          <w:pgSz w:w="11906" w:h="16838"/>
          <w:pgMar w:top="1418" w:right="1440" w:bottom="1276" w:left="1701" w:header="709" w:footer="709" w:gutter="0"/>
          <w:cols w:space="708"/>
          <w:docGrid w:linePitch="360"/>
        </w:sectPr>
      </w:pPr>
      <w:r w:rsidRPr="00FC59AE">
        <w:rPr>
          <w:rFonts w:ascii="TH NiramitIT๙" w:eastAsia="Calibri" w:hAnsi="TH NiramitIT๙" w:cs="TH NiramitIT๙"/>
          <w:sz w:val="32"/>
          <w:szCs w:val="32"/>
          <w:cs/>
        </w:rPr>
        <w:t>๕)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องค์กรปกครองส่วนท้องถิ่น</w:t>
      </w:r>
      <w:r w:rsidRPr="00FC59AE">
        <w:rPr>
          <w:rFonts w:ascii="TH NiramitIT๙" w:eastAsia="Calibri" w:hAnsi="TH NiramitIT๙" w:cs="TH NiramitIT๙"/>
          <w:sz w:val="32"/>
          <w:szCs w:val="32"/>
          <w:cs/>
        </w:rPr>
        <w:t xml:space="preserve"> 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</w:t>
      </w:r>
      <w:r w:rsidRPr="00FC59AE">
        <w:rPr>
          <w:rFonts w:ascii="TH NiramitIT๙" w:eastAsia="Calibri" w:hAnsi="TH NiramitIT๙" w:cs="TH NiramitIT๙" w:hint="cs"/>
          <w:sz w:val="32"/>
          <w:szCs w:val="32"/>
          <w:cs/>
        </w:rPr>
        <w:t>น</w:t>
      </w:r>
    </w:p>
    <w:p w:rsidR="00FC59AE" w:rsidRDefault="00FC59AE"/>
    <w:sectPr w:rsidR="00FC5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EC" w:rsidRDefault="004850EC">
      <w:pPr>
        <w:spacing w:after="0" w:line="240" w:lineRule="auto"/>
      </w:pPr>
      <w:r>
        <w:separator/>
      </w:r>
    </w:p>
  </w:endnote>
  <w:endnote w:type="continuationSeparator" w:id="0">
    <w:p w:rsidR="004850EC" w:rsidRDefault="0048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EC" w:rsidRDefault="004850EC">
      <w:pPr>
        <w:spacing w:after="0" w:line="240" w:lineRule="auto"/>
      </w:pPr>
      <w:r>
        <w:separator/>
      </w:r>
    </w:p>
  </w:footnote>
  <w:footnote w:type="continuationSeparator" w:id="0">
    <w:p w:rsidR="004850EC" w:rsidRDefault="0048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19" w:rsidRPr="00C43E19" w:rsidRDefault="00FC59AE">
    <w:pPr>
      <w:pStyle w:val="a3"/>
      <w:rPr>
        <w:sz w:val="32"/>
        <w:szCs w:val="32"/>
        <w:cs/>
      </w:rPr>
    </w:pPr>
    <w:r>
      <w:rPr>
        <w:sz w:val="32"/>
        <w:szCs w:val="32"/>
        <w:cs/>
      </w:rPr>
      <w:tab/>
    </w:r>
    <w:r>
      <w:rPr>
        <w:rFonts w:hint="cs"/>
        <w:sz w:val="32"/>
        <w:szCs w:val="32"/>
        <w:cs/>
      </w:rPr>
      <w:t xml:space="preserve">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AE"/>
    <w:rsid w:val="004850EC"/>
    <w:rsid w:val="007D19C6"/>
    <w:rsid w:val="00960724"/>
    <w:rsid w:val="00CF71B1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96717-2467-40C2-963A-009400CD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9A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หัวกระดาษ อักขระ"/>
    <w:basedOn w:val="a0"/>
    <w:link w:val="a3"/>
    <w:uiPriority w:val="99"/>
    <w:rsid w:val="00FC59AE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Admin</cp:lastModifiedBy>
  <cp:revision>2</cp:revision>
  <dcterms:created xsi:type="dcterms:W3CDTF">2020-06-17T04:35:00Z</dcterms:created>
  <dcterms:modified xsi:type="dcterms:W3CDTF">2020-06-17T04:35:00Z</dcterms:modified>
</cp:coreProperties>
</file>