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A0" w:rsidRDefault="00FE7BA0" w:rsidP="00FE7BA0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954405" cy="1041400"/>
            <wp:effectExtent l="0" t="0" r="0" b="6350"/>
            <wp:docPr id="1" name="รูปภาพ 1" descr="C:\Users\Administrator\Pictures\getImag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getImages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องค์การบริหารส่วนตำบลโพธิ์ชัย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E7BA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ประกวดราคาจ้างก่อสร้างโครงการปรับปรุงผิวจราจรถนนลาดยาง</w:t>
            </w:r>
            <w:proofErr w:type="spellStart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สห.ถ</w:t>
            </w:r>
            <w:proofErr w:type="spellEnd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.๓๐๐๐๒ สายบ้านแหลมยอ-บ้านหนองกวาง หมู่ที่ ๕ ตำบลโพธิ์ชัย ระยะทาง ๔.๐๐ กิโลเมตร พื้นที่ไม่น้อยกว่า ๒๕</w:t>
            </w:r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๒๐๐ </w:t>
            </w:r>
            <w:proofErr w:type="spellStart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ตร</w:t>
            </w:r>
            <w:proofErr w:type="spellEnd"/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.ม. ตามแบบมาตรฐานทางหลวง กรมทางหลวงชนบท พ.ศ.๒๕๔๗ ด้วยวิธีประกวดราคาอิเล็กทรอนิกส์ (</w:t>
            </w:r>
            <w:r w:rsidRPr="00FE7BA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องค์การบริหารส่วนตำบลโพธิ์ชัย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ประกวดราคาจ้างก่อสร้างโครงการปรับปรุงผิวจราจรถนนลาดยาง</w:t>
            </w:r>
            <w:proofErr w:type="spellStart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สห.ถ</w:t>
            </w:r>
            <w:proofErr w:type="spellEnd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.๓๐๐๐๒ สายบ้านแหลมยอ-บ้านหนองกวาง หมู่ที่ ๕ ตำบลโพธิ์ชัย ระยะทาง ๔.๐๐ กิโลเมตร พื้นที่ไม่น้อยกว่า ๒๕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๒๐๐ </w:t>
            </w:r>
            <w:proofErr w:type="spellStart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ตร</w:t>
            </w:r>
            <w:proofErr w:type="spellEnd"/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.ม. ตามแบบมาตรฐานทางหลวง กรมทางหลวงชนบท พ.ศ.๒๕๔๗ ด้วยวิธีประกวดราคาอิเล็กทรอนิกส์ (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๗๔๕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๓๗๓.๙๕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(สิบล้านเจ็ดแสนสี่หมื่นห้าพันสามร้อยเจ็ดสิบสามบาทเก้าสิบห้าสตางค์)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จำนวนเงินงบประมาณเป็นจำนวนเงินทั้งสิ้น ๙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๐๙๐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๐๐๐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(-เก้าล้านเก้าหมื่นบาทถ้วน-)</w:t>
            </w:r>
          </w:p>
        </w:tc>
      </w:tr>
    </w:tbl>
    <w:p w:rsidR="00FE7BA0" w:rsidRPr="00FE7BA0" w:rsidRDefault="00FE7BA0" w:rsidP="00FE7B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95"/>
      </w:tblGrid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ส่วนตำบลโพธิ์ชัย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๕๔๕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(สี่ล้านห้าแสนสี่หมื่นห้าพันบาทถ้วน)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องค์การบริหารส่วนตำบลโพธิ์ชัย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๕ มิถุนายน ๒๕๖๒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๑๖ พฤษภาคม ๒๕๖๒ ถึงวันที่ ๔ มิถุนายน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www.phoshai.go.th 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๐-๓๖๖๙-๙๔๒๔ ในวันและเวลาราชการ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  <w:r w:rsidRPr="00FE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๑๖ พฤษภาคม ๒๕๖๒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FE7BA0" w:rsidRPr="00FE7BA0" w:rsidRDefault="00FE7BA0" w:rsidP="00FE7B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E7BA0" w:rsidRPr="00FE7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FE7BA0" w:rsidRPr="00FE7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FE7BA0" w:rsidRPr="00FE7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FE7BA0" w:rsidRPr="00FE7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FE7BA0" w:rsidRPr="00FE7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0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E7BA0" w:rsidRPr="00FE7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FE7BA0" w:rsidRPr="00FE7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นายสนอง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จันทร์เมือง)</w:t>
                  </w:r>
                </w:p>
              </w:tc>
            </w:tr>
            <w:tr w:rsidR="00FE7BA0" w:rsidRPr="00FE7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นายกองค์การบริหารส่วนตำบลโพธิ์ชัย</w:t>
                  </w:r>
                </w:p>
              </w:tc>
            </w:tr>
            <w:tr w:rsidR="00FE7BA0" w:rsidRPr="00FE7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FE7BA0" w:rsidRPr="00FE7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FE7BA0" w:rsidRPr="00FE7BA0" w:rsidRDefault="00FE7BA0" w:rsidP="00FE7B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7BA0" w:rsidRPr="00FE7BA0" w:rsidTr="00FE7BA0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E7BA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FE7BA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823BF5" w:rsidRDefault="00823BF5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 w:rsidP="00FE7BA0">
      <w:pPr>
        <w:jc w:val="center"/>
      </w:pPr>
      <w:r>
        <w:rPr>
          <w:rFonts w:cs="Cordia New"/>
          <w:noProof/>
        </w:rPr>
        <w:lastRenderedPageBreak/>
        <w:drawing>
          <wp:inline distT="0" distB="0" distL="0" distR="0" wp14:anchorId="3AF1956A" wp14:editId="60FDD182">
            <wp:extent cx="954405" cy="1041400"/>
            <wp:effectExtent l="0" t="0" r="0" b="6350"/>
            <wp:docPr id="10" name="รูปภาพ 10" descr="C:\Users\Administrator\Pictures\getImag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getImages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50" w:type="dxa"/>
        <w:jc w:val="center"/>
        <w:tblCellSpacing w:w="7" w:type="dxa"/>
        <w:shd w:val="clear" w:color="auto" w:fill="F1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0"/>
      </w:tblGrid>
      <w:tr w:rsidR="00FE7BA0" w:rsidRPr="00FE7BA0" w:rsidTr="00FE7BA0">
        <w:trPr>
          <w:tblCellSpacing w:w="7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เอกสารประกวดราคา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จ้างก่อสร้าง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ด้วยการ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ประกวดราคาอิเล็กทรอนิกส์ (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เลขที่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๑/๒๕๖๒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การจ้างก่อสร้างโครงการปรับปรุงผิวจราจรถนนลาดยาง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นกรีต รหัสทางหลวงท้องถิ่น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สห.ถ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.๓๐๐๐๒ สายบ้านแหลมยอ-บ้านหนองกวาง หมู่ที่ ๕ ตำบลโพธิ์ชัย ร</w:t>
                  </w:r>
                  <w:bookmarkStart w:id="0" w:name="_GoBack"/>
                  <w:bookmarkEnd w:id="0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ะยะทาง ๔.๐๐ กิโลเมตร พื้นที่ไม่น้อยกว่า ๒๕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๒๐๐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ตร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.ม. ตามแบบมาตรฐานทางหลวง กรมทางหลวงชนบท พ.ศ.๒๕๔๗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ตามประกาศ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ลงวันที่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๑๖ พฤษภาคม ๒๕๖๒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ซึ่งต่อไปนี้เรียกว่า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"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" มีความประสงค์จะ ประกวดราคาจ้างก่อสร้าง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โครงการปรับปรุงผิวจราจรถนนลาดยาง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นกรีต รหัสทางหลวงท้องถิ่น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สห.ถ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.๓๐๐๐๒ สายบ้านแหลมยอ-บ้านหนองกวาง หมู่ที่ ๕ ตำบลโพธิ์ชัย ระยะทาง ๔.๐๐ กิโลเมตร พื้นที่ไม่น้อยกว่า ๒๕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๒๐๐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ตร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.ม. ตามแบบมาตรฐานทางหลวง กรมทางหลวงชนบท พ.ศ.๒๕๔๗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หมู่ที่ ๕ ตำบลโพธิ์ชัย อำเภออินทร์บุรี จังหวัดสิงห์บุรี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e-bidding)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จำนวนเงินงบประมาณเป็นจำนวนเงินทั้งสิ้น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๐๙๐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๐๐๐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บาท (-เก้าล้านเก้าหมื่นบาทถ้วน-) จำนวนเงินราคากลางเป็นจำนวนเงินทั้งสิ้น ๑๐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๗๔๕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๓๗๓.๙๕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บาท (-สิบล้านเจ็ดแสนสี่หมื่นห้าพันสามร้อยเจ็ดสิบสามบาทเก้าสิบห้าสตางค์-)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โดยมีข้อแนะนำและข้อกำหนดดังต่อไปนี้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3"/>
              <w:gridCol w:w="3213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เอกสารแนบท้ายเอกสารประกวดราคาอิเล็กทรอนิกส์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hyperlink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แบบรูปและรายการละเอียด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hyperlink r:id="rId6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แบบใบเสนอราคาที่กำหนดไว้ในระบบจัดซื้อจัดจ้างภาครัฐด้วยอิเล็กทรอนิกส์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hyperlink r:id="rId7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สัญญาจ้างก่อสร้าง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แบบหนังสือค้ำประกัน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8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หลักประกันการเสนอราคา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(๒)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9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หลักประกันสัญญา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(๓)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10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หลักประกันผลงาน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hyperlink r:id="rId11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สูตรการปรับราคา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๑.๖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บทนิยาม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12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ผู้ที่มีผลประโยชน์ร่วมกัน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13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การขัดขวางการแข่งขันอย่างเป็นธรรม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แบบบัญชีเอกสารที่กำหนดไว้ในระบบจัดซื้อจัดจ้างภาครัฐด้วยอิเล็กทรอนิกส์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14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บัญชีเอกสารส่วนที่ ๑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hyperlink r:id="rId15" w:tgtFrame="_blank" w:history="1">
                    <w:r w:rsidRPr="00FE7BA0">
                      <w:rPr>
                        <w:rFonts w:ascii="Cordia New" w:eastAsia="Times New Roman" w:hAnsi="Cordia New" w:cs="Cordia New"/>
                        <w:color w:val="660066"/>
                        <w:sz w:val="32"/>
                        <w:szCs w:val="32"/>
                        <w:u w:val="single"/>
                        <w:cs/>
                      </w:rPr>
                      <w:t>บัญชีเอกสารส่วนที่ ๒</w:t>
                    </w:r>
                  </w:hyperlink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๑.๘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รายละเอียดการคำนวณราคากลางงานก่อสร้างตาม 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BOQ (Bill of Quantities)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 .................................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ฯลฯ.................................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7"/>
              <w:gridCol w:w="3214"/>
              <w:gridCol w:w="3214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คุณสมบัติของผู้ยื่นข้อเสนอ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มีความสามารถตามกฎหมาย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ไม่เป็นบุคคลล้มละลาย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ไม่อยู่ระหว่างเลิกกิจการ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๒.๖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๒.๘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๒.๑๐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๕๔๕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บาท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(สี่ล้านห้าแสนสี่หมื่นห้าพันบาทถ้วน)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เชื่อถือ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 ดังนี้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lastRenderedPageBreak/>
                    <w:t>ค้ามาใช้แสดงเป็นผลงานก่อสร้างของกิจการร่วมค้าที่เข้าประกวดราคาได้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๒.๑๑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Electronic Government Procurement : e - GP)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3203"/>
              <w:gridCol w:w="313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๓.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หลักฐานการยื่นข้อเสนอ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๓.๑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ในกรณีผู้ยื่นข้อเสนอเป็นนิติบุคคล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๔)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เอกสารเพิ่มเติมอื่นๆ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br/>
                    <w:t>       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๔.๑)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สำเนาใบทะเบียนพาณิชย์ (ถ้ามี)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br/>
                    <w:t>        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๔.๒)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สำเนาใบทะเบียนภาษีมูลค่าเพิ่ม (ถ้ามี)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br/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(๖)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(๑) โดยไม่ต้องแนบในรูปแบบ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๑.๗(๑) ให้โดยผู้ยื่นข้อเสนอไม่ต้องแนบบัญชีเอกสารส่วนที่ ๑ ดังกล่าวในรูปแบบ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๓.๒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หลักประกันการเสนอราคา ตามข้อ ๕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สำเนาหนังสือรับรองผลงานก่อสร้างพร้อมทั้งรับรองสำเนาถูกต้อง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บัญชีรายการก่อสร้าง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หรือใบแจ้งปริมาณงานและราคา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ซึ่งจะต้องแสดงรายการวัสดุอุปกรณ์ ค่าแรงงาน ภาษีประเภทต่างๆ รวมทั้งกำไรไว้ด้วย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๕)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๔.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การเสนอราคา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lastRenderedPageBreak/>
                    <w:t>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ราคาที่เสนอจะต้องเสนอกำหนดยืนราคาไม่น้อยกว่า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๙๐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ผู้ยื่นข้อเสนอจะต้องเสนอกำหนดเวลาดำเนินการก่อสร้างแล้วเสร็จไม่เกิน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๖๕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วัน นับถัดจากวันลงนามในสัญญาจ้างหรือจากวันที่ได้รับหนังสือแจ้งจาก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ให้เริ่มทำงาน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๕ มิถุนายน ๒๕๖๒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                           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๔.๖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PDF File (Portable Document Format)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PDF File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ก่อนที่จะยืนยันการเสนอราคา แล้วจึงส่งข้อมูล 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Upload)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เพื่อเป็นการเสนอราคาให้แก่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ผ่านทางระบบจัดซื้อจัดจ้างภาครัฐด้วยอิเล็กทรอนิกส์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๑.๖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จะพิจารณาลงโทษผู้ยื่นข้อเสนอดังกล่าวเป็นผู้ทิ้งงาน เว้นแต่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๔.๘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ผู้ยื่นข้อเสนอจะต้องปฏิบัติ ดังนี้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ปฏิบัติตามเงื่อนไขที่ระบุไว้ในเอกสารประกวดราคาอิเล็กทรอนิกส์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ผู้ยื่นข้อเสนอจะถอนการเสนอราคาที่เสนอแล้วไม่ได้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๕)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www.gprocurement.go.th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๕.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หลักประกันการเสนอราคา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จำนวน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๔๕๔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,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๕๐๐.๐๐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บาท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(สี่แสนห้าหมื่นสี่พันห้าร้อยบาทถ้วน)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๕.๑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ที่ธนาคารเซ็นสั่งจ่าย ซึ่งเป็นเช็คหรือด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ลงวันที่ที่ใช้เช็คหรือด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นั้นชำระต่อเจ้าหน้าที่ในวันที่ยื่นข้อเสนอ หรือก่อนวันนั้นไม่เกิน ๓ วันทำการ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๕.๒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หนังสือค้ำประกันอิเล็กทรอนิกส์ของธนาคารภายในประเทศตามแบบที่คณะกรรมการนโยบายกำหนด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๕.๓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พันธบัตรรัฐบาลไทย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๕.๔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กรณีที่ผู้ยื่นข้อเสนอนำเช็คหรือด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ตรวจสอบความถูกต้องในวันที่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๑๒ มิถุนายน ๒๕๖๒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หลักประกันการเสนอราคาตามข้อนี้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จะคืนให้ผู้ยื่นข้อเสนอหรือผู้ค้ำประกันภายใน ๑๕ วัน นับถัดจากวันที่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การคืนหลักประกันการเสนอราคา ไม่ว่าในกรณีใด ๆ จะคืนให้โดยไม่มีดอกเบี้ย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๖.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หลักเกณฑ์และสิทธิในการพิจารณา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การพิจารณาผลการยื่นข้อเสนอประกวดราคาอิเล็กทรอนิกส์ครั้งนี้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จะพิจารณาตัดสินโดยใช้หลักเกณฑ์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ราคา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การพิจารณาผู้ชนะการยื่นข้อเสนอ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กรณีใช้หลักเกณฑ์ราคาในการพิจารณาผู้ชนะการยื่นข้อเสนอ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จะพิจารณาจาก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ราคารวม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ในการตัดสินการประกวดราคาอิเล็กทรอนิกส์หรือในการทำสัญญา คณะกรรมการ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lastRenderedPageBreak/>
                    <w:t>พิจารณาผลการประกวดราคาอิเล็กทรอนิกส์หรือ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มีสิทธิให้ผู้ยื่นข้อเสนอชี้แจงข้อเท็จจริงเพิ่มเติมได้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๖.๖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เป็นเด็ดขาดผู้ยื่นข้อเสนอจะเรียกร้องค่าใช้จ่าย หรือค่าเสียหายใดๆ มิได้ รวมทั้ง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๖.๗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ก่อนลงนามในสัญญา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๗.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การทำสัญญาจ้างก่อสร้าง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ภายใน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ของราคาค่าจ้างที่ประกวดราคาอิเล็กทรอนิกส์ ให้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ยึดถือไว้ในขณะทำสัญญาโดยใช้หลักประกันอย่างหนึ่งอย่างใด ดังต่อไปนี้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เงินสด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ที่ธนาคารเซ็นสั่งจ่าย ซึ่งเป็นเช็คหรือด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ลงวันที่ที่ใช้เช็คหรือด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นั้น ชำระต่อเจ้าหน้าที่ในวันทำสัญญา หรือก่อนวันนั้นไม่เกิน ๓ วันทำการ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หนังสือค้ำประกันของธนาคารภายในประเทศ ตามตัวอย่างที่คณะกรรมการนโยบาย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lastRenderedPageBreak/>
                    <w:t>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๗.๕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พันธบัตรรัฐบาลไทย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๘.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ค่าจ้างและการจ่ายเงิน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งวด ดังนี้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งวดที่ ๑ เป็นจำนวนเงินในอัตราร้อยละ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ของค่าจ้าง เมื่อผู้รับจ้างได้ปฏิบัติงาน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งานรื้อโครงสร้างถนนเดิมและงานผิวทางแล้วเสร็จ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ให้แล้วเสร็จภายใน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๓๐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งวดสุดท้าย เป็นจำนวนเงินในอัตราร้อยละ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๘๐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๙.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อัตราค่าปรับ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๙.๑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จะกำหนดค่าปรับสำหรับการฝ่าฝืนดังกล่าวเป็นจำนวนร้อยละ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๑๐.๐๐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ของวงเงินของงานจ้างช่วงนั้น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๙.๒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กรณีที่ผู้รับจ้างปฏิบัติผิดสัญญาจ้างก่อสร้าง นอกเหนือจากข้อ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๙.๑ จะกำหนดค่าปรับเป็นรายวันเป็นจำนวนเงินตายตัวในอัตราร้อยละ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๐.๒๕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ของราคางานจ้าง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๑๐.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การรับประกันความชำรุดบกพร่อง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ปี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นับถัดจากวันที่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ได้รับมอบงาน โดยต้องรีบจัดการซ่อมแซมแก้ไขให้ใช้การได้ดีดังเดิมภายใน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วัน นับถัดจากวันที่ได้รับแจ้งความชำรุดบกพร่อง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๑๑.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การหักเงินประกันผลงาน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ในการจ่ายเงินแต่ละงวด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จะหักเงินจำนวนร้อยละ ๑๐ ของเงินที่ต้องจ่ายในงวดนั้นเพื่อเป็น ประกันผลงาน ในกรณีที่เงินประกันผลงานจะต้องถูกหักไว้ทั้งสิ้นไม่ต่ำกว่า ๖ เดือน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lastRenderedPageBreak/>
                    <w:t>(สำหรับสัญญาที่เป็นราคาต่อหน่วย) หรือของค่าจ้างทั้งหมด (สำหรับสัญญาที่เป็นราคาเหมารวม)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ผู้รับจ้างมีสิทธิที่จะขอเงินประกันผลงานคืน โดยผู้รับจ้างจะต้องนำหนังสือค้ำประกันของธนาคาร หรือหนังสือค้ำประกันอิเล็กทรอนิกส์ของธนาคารภายในประเทศตามแบบหนังสือค้ำประกันดังระบุในข้อ ๑.๔ (๔) มาวางไว้ต่อ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เพื่อเป็นหลักประกันแทน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จะคืนเงินประกันผลงาน และ/หรือหนังสือค้ำประกันของธนาคารดังกล่าวให้แก่ผู้รับจ้างพร้อมกับการจ่ายเงินค่าจ้างงวดสุดท้าย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๑๒.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ข้อสงวนสิทธิในการยื่นข้อเสนอและอื่น ๆ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๑๒.๑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เงินค่าจ้างสำหรับงานจ้างครั้งนี้ ได้มาจาก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เงินค่าจ้างสำหรับงานครั้งนี้ได้มาจากเงินอุดหนุนเฉพาะกิจกรมส่งเสริมการปกครองท้องถิ่น ปี ๒๕๖๒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การลงนามในสัญญาจะกระทำได้ต่อเมื่อ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ได้รับอนุมัติขยายระยะเวลาการเบิกจ่ายเงินอุดหนุนเฉพาะกิจประจำปี ๒๕๖๒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จากกรมส่งเสริมการปกครองท้องถิ่น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เงินค่าจ้างสำหรับงานครั้งนี้ได้มาจากเงินอุดหนุนเฉพาะกิจกรมส่งเสริมการปกครองท้องถิ่น ปี ๒๕๖๒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๑๒.๒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เมื่อ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นาวี ดังนี้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นาวี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๑๒.๓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ผู้ยื่นข้อเสนอซึ่ง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๑๒.๔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๑๒.๕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๑๒.๖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ไม่ได้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๓)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การทำการจัดจ้างครั้งนี้ต่อไปอาจก่อให้เกิดความเสียหายแก่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หรือกระทบต่อประโยชน์สาธารณะ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๔)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๑๓.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การปรับราคาค่างานก่อสร้าง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นร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๐๒๐๓/ว ๑๐๙ ลงวันที่ ๒๔ สิงหาคม ๒๕๓๒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สูตรการปรับราคา (สูตรค่า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K) 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ได้ขยายออกไป โดยจะใช้สูตรของทางราชการที่ได้ระบุในข้อ ๑.๕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๑๔.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มาตรฐานฝีมือช่าง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br/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เมื่อ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ผู้เสนอราคาจะต้องมีและใช้ผู้มีวุฒิบัตรระดับ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ปวช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. 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ปวส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 และ</w:t>
                  </w:r>
                  <w:proofErr w:type="spellStart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ปวท</w:t>
                  </w:r>
                  <w:proofErr w:type="spellEnd"/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 หรือเทียบเท่าจากสถาบันการศึกษาที่ ก.พ. รับรองให้เข้ารับราชการได้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ในอัตราไม่ต่ำกว่าร้อยละ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๐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ของแต่ละ สาขาช่างแต่จะต้องมีจำนวนช่างอย่างน้อย ๑ คน ในแต่ละสาขาช่าง ดังต่อไปนี้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๑๔.๑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ช่างก่อสร้าง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๑๕.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การปฏิบัติตามกฎหมายและระเบียบ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๑๖.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</w:rPr>
                    <w:t>    </w:t>
                  </w:r>
                  <w:r w:rsidRPr="00FE7BA0">
                    <w:rPr>
                      <w:rFonts w:ascii="Cordia New" w:eastAsia="Times New Roman" w:hAnsi="Cordia New" w:cs="Cordia New"/>
                      <w:b/>
                      <w:bCs/>
                      <w:sz w:val="32"/>
                      <w:szCs w:val="32"/>
                      <w:cs/>
                    </w:rPr>
                    <w:t>การประเมินผลการปฏิบัติงานของผู้ประกอบการ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                        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ไว้ชั่วคราว</w:t>
                  </w:r>
                  <w:r w:rsidRPr="00FE7BA0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องค์การบริหารส่วนตำบลโพธิ์ชัย</w:t>
                  </w:r>
                </w:p>
              </w:tc>
            </w:tr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E7BA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๑๖ พฤษภาคม ๒๕๖๒</w:t>
                  </w: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E7BA0" w:rsidRPr="00FE7B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BA0" w:rsidRPr="00FE7BA0" w:rsidRDefault="00FE7BA0" w:rsidP="00FE7BA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7BA0" w:rsidRPr="00FE7BA0" w:rsidTr="00FE7BA0">
        <w:trPr>
          <w:tblCellSpacing w:w="7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FE7BA0" w:rsidRPr="00FE7BA0" w:rsidTr="00FE7BA0">
        <w:trPr>
          <w:tblCellSpacing w:w="7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FE7BA0" w:rsidRPr="00FE7BA0" w:rsidRDefault="00FE7BA0" w:rsidP="00FE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</w:tr>
    </w:tbl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>
      <w:pPr>
        <w:rPr>
          <w:rFonts w:hint="cs"/>
        </w:rPr>
      </w:pPr>
    </w:p>
    <w:p w:rsidR="00FE7BA0" w:rsidRDefault="00FE7BA0"/>
    <w:sectPr w:rsidR="00FE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0"/>
    <w:rsid w:val="00823BF5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7BA0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FE7BA0"/>
  </w:style>
  <w:style w:type="character" w:styleId="a5">
    <w:name w:val="Hyperlink"/>
    <w:basedOn w:val="a0"/>
    <w:uiPriority w:val="99"/>
    <w:semiHidden/>
    <w:unhideWhenUsed/>
    <w:rsid w:val="00FE7B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BA0"/>
    <w:rPr>
      <w:color w:val="800080"/>
      <w:u w:val="single"/>
    </w:rPr>
  </w:style>
  <w:style w:type="character" w:styleId="a7">
    <w:name w:val="Strong"/>
    <w:basedOn w:val="a0"/>
    <w:uiPriority w:val="22"/>
    <w:qFormat/>
    <w:rsid w:val="00FE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7BA0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FE7BA0"/>
  </w:style>
  <w:style w:type="character" w:styleId="a5">
    <w:name w:val="Hyperlink"/>
    <w:basedOn w:val="a0"/>
    <w:uiPriority w:val="99"/>
    <w:semiHidden/>
    <w:unhideWhenUsed/>
    <w:rsid w:val="00FE7B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BA0"/>
    <w:rPr>
      <w:color w:val="800080"/>
      <w:u w:val="single"/>
    </w:rPr>
  </w:style>
  <w:style w:type="character" w:styleId="a7">
    <w:name w:val="Strong"/>
    <w:basedOn w:val="a0"/>
    <w:uiPriority w:val="22"/>
    <w:qFormat/>
    <w:rsid w:val="00FE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h35%2FmQS0D5lEgEh0M2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5520</Words>
  <Characters>31466</Characters>
  <Application>Microsoft Office Word</Application>
  <DocSecurity>0</DocSecurity>
  <Lines>262</Lines>
  <Paragraphs>73</Paragraphs>
  <ScaleCrop>false</ScaleCrop>
  <Company>Microsoft</Company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1</cp:revision>
  <dcterms:created xsi:type="dcterms:W3CDTF">2019-05-16T07:24:00Z</dcterms:created>
  <dcterms:modified xsi:type="dcterms:W3CDTF">2019-05-16T07:29:00Z</dcterms:modified>
</cp:coreProperties>
</file>